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9347" w14:textId="1E569907" w:rsidR="00D93193" w:rsidRPr="00DF3F0C" w:rsidRDefault="00D93193" w:rsidP="00DF3F0C">
      <w:pPr>
        <w:jc w:val="center"/>
        <w:rPr>
          <w:b/>
          <w:bCs/>
          <w:lang w:val="en-US"/>
        </w:rPr>
      </w:pPr>
      <w:r w:rsidRPr="00DF3F0C">
        <w:rPr>
          <w:b/>
          <w:bCs/>
          <w:lang w:val="en-US"/>
        </w:rPr>
        <w:t>Mandatory information on principal adverse impacts on the climate and other environment-related adverse impacts of the consensus mechanism</w:t>
      </w:r>
    </w:p>
    <w:tbl>
      <w:tblPr>
        <w:tblStyle w:val="Tabellenraster"/>
        <w:tblW w:w="0" w:type="auto"/>
        <w:tblLook w:val="04A0" w:firstRow="1" w:lastRow="0" w:firstColumn="1" w:lastColumn="0" w:noHBand="0" w:noVBand="1"/>
      </w:tblPr>
      <w:tblGrid>
        <w:gridCol w:w="704"/>
        <w:gridCol w:w="3260"/>
        <w:gridCol w:w="5098"/>
      </w:tblGrid>
      <w:tr w:rsidR="00422EDB" w:rsidRPr="000C33C2" w14:paraId="442A3A39" w14:textId="77777777" w:rsidTr="000C33C2">
        <w:tc>
          <w:tcPr>
            <w:tcW w:w="704" w:type="dxa"/>
            <w:shd w:val="clear" w:color="auto" w:fill="595959" w:themeFill="text1" w:themeFillTint="A6"/>
          </w:tcPr>
          <w:p w14:paraId="57B5F487" w14:textId="3CB08EAB"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N</w:t>
            </w:r>
          </w:p>
        </w:tc>
        <w:tc>
          <w:tcPr>
            <w:tcW w:w="3260" w:type="dxa"/>
            <w:shd w:val="clear" w:color="auto" w:fill="595959" w:themeFill="text1" w:themeFillTint="A6"/>
          </w:tcPr>
          <w:p w14:paraId="7A72B4D5" w14:textId="3041187C"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Field</w:t>
            </w:r>
          </w:p>
        </w:tc>
        <w:tc>
          <w:tcPr>
            <w:tcW w:w="5098" w:type="dxa"/>
            <w:shd w:val="clear" w:color="auto" w:fill="595959" w:themeFill="text1" w:themeFillTint="A6"/>
          </w:tcPr>
          <w:p w14:paraId="1D904EC2" w14:textId="7E8B4362"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Content</w:t>
            </w:r>
          </w:p>
        </w:tc>
      </w:tr>
      <w:tr w:rsidR="00422EDB" w:rsidRPr="000C33C2" w14:paraId="1886F5F1" w14:textId="77777777" w:rsidTr="00541804">
        <w:tc>
          <w:tcPr>
            <w:tcW w:w="9062" w:type="dxa"/>
            <w:gridSpan w:val="3"/>
          </w:tcPr>
          <w:p w14:paraId="6A8F5A45" w14:textId="49CC8C25" w:rsidR="00422EDB" w:rsidRPr="000C33C2" w:rsidRDefault="00422EDB" w:rsidP="00422EDB">
            <w:pPr>
              <w:jc w:val="center"/>
              <w:rPr>
                <w:b/>
                <w:bCs/>
                <w:sz w:val="20"/>
                <w:szCs w:val="20"/>
                <w:lang w:val="en-US"/>
              </w:rPr>
            </w:pPr>
            <w:r w:rsidRPr="000C33C2">
              <w:rPr>
                <w:b/>
                <w:bCs/>
                <w:sz w:val="20"/>
                <w:szCs w:val="20"/>
                <w:lang w:val="en-US"/>
              </w:rPr>
              <w:t>General information</w:t>
            </w:r>
          </w:p>
        </w:tc>
      </w:tr>
      <w:tr w:rsidR="00422EDB" w:rsidRPr="000C33C2" w14:paraId="06482DFB" w14:textId="77777777" w:rsidTr="000C33C2">
        <w:tc>
          <w:tcPr>
            <w:tcW w:w="704" w:type="dxa"/>
          </w:tcPr>
          <w:p w14:paraId="23087D11" w14:textId="2B42A75F" w:rsidR="00422EDB" w:rsidRPr="000C33C2" w:rsidRDefault="00422EDB">
            <w:pPr>
              <w:rPr>
                <w:sz w:val="20"/>
                <w:szCs w:val="20"/>
                <w:lang w:val="en-US"/>
              </w:rPr>
            </w:pPr>
            <w:r w:rsidRPr="000C33C2">
              <w:rPr>
                <w:sz w:val="20"/>
                <w:szCs w:val="20"/>
                <w:lang w:val="en-US"/>
              </w:rPr>
              <w:t>S.1</w:t>
            </w:r>
          </w:p>
        </w:tc>
        <w:tc>
          <w:tcPr>
            <w:tcW w:w="3260" w:type="dxa"/>
          </w:tcPr>
          <w:p w14:paraId="17B2BF48" w14:textId="789AF060" w:rsidR="00422EDB" w:rsidRPr="000C33C2" w:rsidRDefault="00422EDB">
            <w:pPr>
              <w:rPr>
                <w:sz w:val="20"/>
                <w:szCs w:val="20"/>
                <w:lang w:val="en-US"/>
              </w:rPr>
            </w:pPr>
            <w:r w:rsidRPr="000C33C2">
              <w:rPr>
                <w:sz w:val="20"/>
                <w:szCs w:val="20"/>
                <w:lang w:val="en-US"/>
              </w:rPr>
              <w:t>Name</w:t>
            </w:r>
          </w:p>
        </w:tc>
        <w:tc>
          <w:tcPr>
            <w:tcW w:w="5098" w:type="dxa"/>
          </w:tcPr>
          <w:p w14:paraId="3F60F949" w14:textId="0FC5C7C2" w:rsidR="00422EDB" w:rsidRPr="000C33C2" w:rsidRDefault="00821F77">
            <w:pPr>
              <w:rPr>
                <w:sz w:val="20"/>
                <w:szCs w:val="20"/>
                <w:highlight w:val="yellow"/>
                <w:lang w:val="en-US"/>
              </w:rPr>
            </w:pPr>
            <w:r w:rsidRPr="00821F77">
              <w:rPr>
                <w:sz w:val="20"/>
                <w:szCs w:val="20"/>
                <w:lang w:val="en-US"/>
              </w:rPr>
              <w:t xml:space="preserve">Huddlestock GmbH</w:t>
            </w:r>
          </w:p>
        </w:tc>
      </w:tr>
      <w:tr w:rsidR="00422EDB" w:rsidRPr="000C33C2" w14:paraId="0A8ADF34" w14:textId="77777777" w:rsidTr="000C33C2">
        <w:tc>
          <w:tcPr>
            <w:tcW w:w="704" w:type="dxa"/>
          </w:tcPr>
          <w:p w14:paraId="1A189C1A" w14:textId="0F53AF33" w:rsidR="00422EDB" w:rsidRPr="000C33C2" w:rsidRDefault="00422EDB">
            <w:pPr>
              <w:rPr>
                <w:sz w:val="20"/>
                <w:szCs w:val="20"/>
                <w:lang w:val="en-US"/>
              </w:rPr>
            </w:pPr>
            <w:r w:rsidRPr="000C33C2">
              <w:rPr>
                <w:sz w:val="20"/>
                <w:szCs w:val="20"/>
                <w:lang w:val="en-US"/>
              </w:rPr>
              <w:t>S.2</w:t>
            </w:r>
          </w:p>
        </w:tc>
        <w:tc>
          <w:tcPr>
            <w:tcW w:w="3260" w:type="dxa"/>
          </w:tcPr>
          <w:p w14:paraId="3D29417A" w14:textId="4BB1D613" w:rsidR="00422EDB" w:rsidRPr="000C33C2" w:rsidRDefault="00422EDB">
            <w:pPr>
              <w:rPr>
                <w:sz w:val="20"/>
                <w:szCs w:val="20"/>
                <w:lang w:val="en-US"/>
              </w:rPr>
            </w:pPr>
            <w:r w:rsidRPr="000C33C2">
              <w:rPr>
                <w:sz w:val="20"/>
                <w:szCs w:val="20"/>
                <w:lang w:val="en-US"/>
              </w:rPr>
              <w:t>Relevant legal entity identifier</w:t>
            </w:r>
          </w:p>
        </w:tc>
        <w:tc>
          <w:tcPr>
            <w:tcW w:w="5098" w:type="dxa"/>
          </w:tcPr>
          <w:p w14:paraId="72C1A95A" w14:textId="4CB9992A" w:rsidR="00422EDB" w:rsidRPr="000C33C2" w:rsidRDefault="00821F77">
            <w:pPr>
              <w:rPr>
                <w:sz w:val="20"/>
                <w:szCs w:val="20"/>
                <w:highlight w:val="yellow"/>
                <w:lang w:val="en-US"/>
              </w:rPr>
            </w:pPr>
            <w:r w:rsidRPr="00821F77">
              <w:rPr>
                <w:sz w:val="20"/>
                <w:szCs w:val="20"/>
                <w:lang w:val="en-US"/>
              </w:rPr>
              <w:t xml:space="preserve">549300Y6TSD1DUCXD871</w:t>
            </w:r>
          </w:p>
        </w:tc>
      </w:tr>
      <w:tr w:rsidR="00422EDB" w:rsidRPr="000C33C2" w14:paraId="71084C63" w14:textId="77777777" w:rsidTr="000C33C2">
        <w:tc>
          <w:tcPr>
            <w:tcW w:w="704" w:type="dxa"/>
          </w:tcPr>
          <w:p w14:paraId="0CA18AF6" w14:textId="1478AF2B" w:rsidR="00422EDB" w:rsidRPr="000C33C2" w:rsidRDefault="00422EDB">
            <w:pPr>
              <w:rPr>
                <w:sz w:val="20"/>
                <w:szCs w:val="20"/>
                <w:lang w:val="en-US"/>
              </w:rPr>
            </w:pPr>
            <w:r w:rsidRPr="000C33C2">
              <w:rPr>
                <w:sz w:val="20"/>
                <w:szCs w:val="20"/>
                <w:lang w:val="en-US"/>
              </w:rPr>
              <w:t>S.3</w:t>
            </w:r>
          </w:p>
        </w:tc>
        <w:tc>
          <w:tcPr>
            <w:tcW w:w="3260" w:type="dxa"/>
          </w:tcPr>
          <w:p w14:paraId="2C5CB445" w14:textId="05812955" w:rsidR="00422EDB" w:rsidRPr="000C33C2" w:rsidRDefault="00422EDB">
            <w:pPr>
              <w:rPr>
                <w:sz w:val="20"/>
                <w:szCs w:val="20"/>
                <w:lang w:val="en-US"/>
              </w:rPr>
            </w:pPr>
            <w:r w:rsidRPr="000C33C2">
              <w:rPr>
                <w:sz w:val="20"/>
                <w:szCs w:val="20"/>
                <w:lang w:val="en-US"/>
              </w:rPr>
              <w:t xml:space="preserve">Name of the </w:t>
            </w:r>
            <w:proofErr w:type="spellStart"/>
            <w:r w:rsidRPr="000C33C2">
              <w:rPr>
                <w:sz w:val="20"/>
                <w:szCs w:val="20"/>
                <w:lang w:val="en-US"/>
              </w:rPr>
              <w:t>cryptoasset</w:t>
            </w:r>
            <w:proofErr w:type="spellEnd"/>
          </w:p>
        </w:tc>
        <w:tc>
          <w:tcPr>
            <w:tcW w:w="5098" w:type="dxa"/>
          </w:tcPr>
          <w:p w14:paraId="7B7C77AE" w14:textId="2706FDE6" w:rsidR="00422EDB" w:rsidRPr="000C33C2" w:rsidRDefault="00272E04">
            <w:pPr>
              <w:rPr>
                <w:sz w:val="20"/>
                <w:szCs w:val="20"/>
              </w:rPr>
            </w:pPr>
            <w:r>
              <w:rPr>
                <w:sz w:val="20"/>
                <w:szCs w:val="20"/>
              </w:rPr>
              <w:t xml:space="preserve">Polkadot</w:t>
            </w:r>
          </w:p>
        </w:tc>
      </w:tr>
      <w:tr w:rsidR="00422EDB" w:rsidRPr="000C33C2" w14:paraId="6D38AC2A" w14:textId="77777777" w:rsidTr="000C33C2">
        <w:tc>
          <w:tcPr>
            <w:tcW w:w="704" w:type="dxa"/>
          </w:tcPr>
          <w:p w14:paraId="66676DAB" w14:textId="6AEE2558" w:rsidR="00422EDB" w:rsidRPr="000C33C2" w:rsidRDefault="00422EDB">
            <w:pPr>
              <w:rPr>
                <w:sz w:val="20"/>
                <w:szCs w:val="20"/>
                <w:lang w:val="en-US"/>
              </w:rPr>
            </w:pPr>
            <w:r w:rsidRPr="000C33C2">
              <w:rPr>
                <w:sz w:val="20"/>
                <w:szCs w:val="20"/>
                <w:lang w:val="en-US"/>
              </w:rPr>
              <w:t>S.4</w:t>
            </w:r>
          </w:p>
        </w:tc>
        <w:tc>
          <w:tcPr>
            <w:tcW w:w="3260" w:type="dxa"/>
          </w:tcPr>
          <w:p w14:paraId="28E73521" w14:textId="667A0A2E" w:rsidR="00422EDB" w:rsidRPr="000C33C2" w:rsidRDefault="00422EDB">
            <w:pPr>
              <w:rPr>
                <w:sz w:val="20"/>
                <w:szCs w:val="20"/>
                <w:lang w:val="en-US"/>
              </w:rPr>
            </w:pPr>
            <w:r w:rsidRPr="000C33C2">
              <w:rPr>
                <w:sz w:val="20"/>
                <w:szCs w:val="20"/>
                <w:lang w:val="en-US"/>
              </w:rPr>
              <w:t>Consensus Mechanism</w:t>
            </w:r>
          </w:p>
        </w:tc>
        <w:tc>
          <w:tcPr>
            <w:tcW w:w="5098" w:type="dxa"/>
          </w:tcPr>
          <w:p w14:paraId="48EDFE11" w14:textId="27802372" w:rsidR="00422EDB" w:rsidRPr="000C33C2" w:rsidRDefault="00272E04">
            <w:pPr>
              <w:rPr>
                <w:sz w:val="20"/>
                <w:szCs w:val="20"/>
              </w:rPr>
            </w:pPr>
            <w:r>
              <w:rPr>
                <w:sz w:val="20"/>
                <w:szCs w:val="20"/>
              </w:rPr>
              <w:t xml:space="preserve">Proof of Stake (PoS)</w:t>
            </w:r>
          </w:p>
        </w:tc>
      </w:tr>
      <w:tr w:rsidR="00422EDB" w:rsidRPr="00272E04" w14:paraId="089008B5" w14:textId="77777777" w:rsidTr="000C33C2">
        <w:tc>
          <w:tcPr>
            <w:tcW w:w="704" w:type="dxa"/>
          </w:tcPr>
          <w:p w14:paraId="3231A6DE" w14:textId="4BA4F99B" w:rsidR="00422EDB" w:rsidRPr="000C33C2" w:rsidRDefault="00422EDB" w:rsidP="00422EDB">
            <w:pPr>
              <w:rPr>
                <w:sz w:val="20"/>
                <w:szCs w:val="20"/>
                <w:lang w:val="en-US"/>
              </w:rPr>
            </w:pPr>
            <w:r w:rsidRPr="000C33C2">
              <w:rPr>
                <w:sz w:val="20"/>
                <w:szCs w:val="20"/>
                <w:lang w:val="en-US"/>
              </w:rPr>
              <w:t>S.5</w:t>
            </w:r>
          </w:p>
        </w:tc>
        <w:tc>
          <w:tcPr>
            <w:tcW w:w="3260" w:type="dxa"/>
          </w:tcPr>
          <w:p w14:paraId="35DB63CC" w14:textId="70C34A6D" w:rsidR="00422EDB" w:rsidRPr="000C33C2" w:rsidRDefault="00422EDB" w:rsidP="00422EDB">
            <w:pPr>
              <w:rPr>
                <w:sz w:val="20"/>
                <w:szCs w:val="20"/>
                <w:lang w:val="en-US"/>
              </w:rPr>
            </w:pPr>
            <w:r w:rsidRPr="000C33C2">
              <w:rPr>
                <w:sz w:val="20"/>
                <w:szCs w:val="20"/>
                <w:lang w:val="en-US"/>
              </w:rPr>
              <w:t>Incentive Mechanisms and Applicable Fees</w:t>
            </w:r>
          </w:p>
        </w:tc>
        <w:tc>
          <w:tcPr>
            <w:tcW w:w="5098" w:type="dxa"/>
          </w:tcPr>
          <w:p w14:paraId="3C905816" w14:textId="5D2D65F7" w:rsidR="00422EDB" w:rsidRPr="000C33C2" w:rsidRDefault="00272E04" w:rsidP="00422EDB">
            <w:pPr>
              <w:rPr>
                <w:sz w:val="20"/>
                <w:szCs w:val="20"/>
                <w:lang w:val="en-US"/>
              </w:rPr>
            </w:pPr>
            <w:r w:rsidRPr="00272E04">
              <w:rPr>
                <w:sz w:val="20"/>
                <w:szCs w:val="20"/>
                <w:lang w:val="en-US"/>
              </w:rPr>
              <w:t xml:space="preserve">A Proof-of-Stake (PoS) consensus mechanism incentivizes validators to secure the network and validate transactions by staking their own crypto-assets as collateral. Validators are selected to create new blocks based on the amount of cryptocurrency they hold and are willing to 'stake', rather than through computational power. If validators act honestly, they earn rewards through transaction fees; however, malicious behavior or proposing invalid blocks can lead to a reduction of their staked assets, creating an economic penalty that discourages misconduct and ensures network integrity.</w:t>
            </w:r>
          </w:p>
        </w:tc>
      </w:tr>
      <w:tr w:rsidR="00422EDB" w:rsidRPr="000C33C2" w14:paraId="69F01E89" w14:textId="77777777" w:rsidTr="000C33C2">
        <w:tc>
          <w:tcPr>
            <w:tcW w:w="704" w:type="dxa"/>
          </w:tcPr>
          <w:p w14:paraId="18AAAA86" w14:textId="4809B96B" w:rsidR="00422EDB" w:rsidRPr="000C33C2" w:rsidRDefault="00422EDB" w:rsidP="00422EDB">
            <w:pPr>
              <w:rPr>
                <w:sz w:val="20"/>
                <w:szCs w:val="20"/>
                <w:lang w:val="en-US"/>
              </w:rPr>
            </w:pPr>
            <w:r w:rsidRPr="000C33C2">
              <w:rPr>
                <w:sz w:val="20"/>
                <w:szCs w:val="20"/>
                <w:lang w:val="en-US"/>
              </w:rPr>
              <w:t>S.6</w:t>
            </w:r>
          </w:p>
        </w:tc>
        <w:tc>
          <w:tcPr>
            <w:tcW w:w="3260" w:type="dxa"/>
          </w:tcPr>
          <w:p w14:paraId="665C94F1" w14:textId="57EB7488" w:rsidR="00422EDB" w:rsidRPr="000C33C2" w:rsidRDefault="00422EDB" w:rsidP="00422EDB">
            <w:pPr>
              <w:rPr>
                <w:sz w:val="20"/>
                <w:szCs w:val="20"/>
                <w:lang w:val="en-US"/>
              </w:rPr>
            </w:pPr>
            <w:r w:rsidRPr="000C33C2">
              <w:rPr>
                <w:sz w:val="20"/>
                <w:szCs w:val="20"/>
                <w:lang w:val="en-US"/>
              </w:rPr>
              <w:t>Beginning of the period to which the disclosure relates</w:t>
            </w:r>
          </w:p>
        </w:tc>
        <w:tc>
          <w:tcPr>
            <w:tcW w:w="5098" w:type="dxa"/>
          </w:tcPr>
          <w:p w14:paraId="08CADF95" w14:textId="65EA3E10" w:rsidR="00422EDB" w:rsidRPr="000C33C2" w:rsidRDefault="00272E04" w:rsidP="000C33C2">
            <w:pPr>
              <w:rPr>
                <w:sz w:val="20"/>
                <w:szCs w:val="20"/>
                <w:lang w:val="en-US"/>
              </w:rPr>
            </w:pPr>
            <w:r w:rsidRPr="00272E04">
              <w:rPr>
                <w:sz w:val="20"/>
                <w:szCs w:val="20"/>
              </w:rPr>
              <w:t xml:space="preserve">2026-06-11</w:t>
            </w:r>
          </w:p>
        </w:tc>
      </w:tr>
      <w:tr w:rsidR="00422EDB" w:rsidRPr="000C33C2" w14:paraId="3D911C65" w14:textId="77777777" w:rsidTr="000C33C2">
        <w:tc>
          <w:tcPr>
            <w:tcW w:w="704" w:type="dxa"/>
          </w:tcPr>
          <w:p w14:paraId="3BD04B95" w14:textId="02C28EC9" w:rsidR="00422EDB" w:rsidRPr="000C33C2" w:rsidRDefault="00422EDB" w:rsidP="00422EDB">
            <w:pPr>
              <w:rPr>
                <w:sz w:val="20"/>
                <w:szCs w:val="20"/>
                <w:lang w:val="en-US"/>
              </w:rPr>
            </w:pPr>
            <w:r w:rsidRPr="000C33C2">
              <w:rPr>
                <w:sz w:val="20"/>
                <w:szCs w:val="20"/>
                <w:lang w:val="en-US"/>
              </w:rPr>
              <w:t>S.7</w:t>
            </w:r>
          </w:p>
        </w:tc>
        <w:tc>
          <w:tcPr>
            <w:tcW w:w="3260" w:type="dxa"/>
          </w:tcPr>
          <w:p w14:paraId="40F0567D" w14:textId="1B96B989" w:rsidR="00422EDB" w:rsidRPr="000C33C2" w:rsidRDefault="00422EDB" w:rsidP="00422EDB">
            <w:pPr>
              <w:rPr>
                <w:sz w:val="20"/>
                <w:szCs w:val="20"/>
                <w:lang w:val="en-US"/>
              </w:rPr>
            </w:pPr>
            <w:r w:rsidRPr="000C33C2">
              <w:rPr>
                <w:sz w:val="20"/>
                <w:szCs w:val="20"/>
                <w:lang w:val="en-US"/>
              </w:rPr>
              <w:t>End of the period to which the disclosure relates</w:t>
            </w:r>
          </w:p>
        </w:tc>
        <w:tc>
          <w:tcPr>
            <w:tcW w:w="5098" w:type="dxa"/>
          </w:tcPr>
          <w:p w14:paraId="5F32DE90" w14:textId="2909751C" w:rsidR="00422EDB" w:rsidRPr="000C33C2" w:rsidRDefault="00272E04" w:rsidP="00422EDB">
            <w:pPr>
              <w:rPr>
                <w:sz w:val="20"/>
                <w:szCs w:val="20"/>
                <w:lang w:val="en-US"/>
              </w:rPr>
            </w:pPr>
            <w:r w:rsidRPr="00272E04">
              <w:rPr>
                <w:sz w:val="20"/>
                <w:szCs w:val="20"/>
              </w:rPr>
              <w:t xml:space="preserve">2026-06-24</w:t>
            </w:r>
          </w:p>
        </w:tc>
      </w:tr>
      <w:tr w:rsidR="00422EDB" w:rsidRPr="00F14DEC" w14:paraId="301549B6" w14:textId="77777777" w:rsidTr="009A740A">
        <w:tc>
          <w:tcPr>
            <w:tcW w:w="9062" w:type="dxa"/>
            <w:gridSpan w:val="3"/>
          </w:tcPr>
          <w:p w14:paraId="39774816" w14:textId="07DC36A6" w:rsidR="00422EDB" w:rsidRPr="000C33C2" w:rsidRDefault="00422EDB" w:rsidP="00422EDB">
            <w:pPr>
              <w:jc w:val="center"/>
              <w:rPr>
                <w:b/>
                <w:bCs/>
                <w:sz w:val="20"/>
                <w:szCs w:val="20"/>
                <w:lang w:val="en-US"/>
              </w:rPr>
            </w:pPr>
            <w:r w:rsidRPr="000C33C2">
              <w:rPr>
                <w:b/>
                <w:bCs/>
                <w:sz w:val="20"/>
                <w:szCs w:val="20"/>
                <w:lang w:val="en-US"/>
              </w:rPr>
              <w:t>Mandatory key indicator on energy consumption</w:t>
            </w:r>
          </w:p>
        </w:tc>
      </w:tr>
      <w:tr w:rsidR="00422EDB" w:rsidRPr="000C33C2" w14:paraId="6EAD5D7F" w14:textId="77777777" w:rsidTr="000C33C2">
        <w:tc>
          <w:tcPr>
            <w:tcW w:w="704" w:type="dxa"/>
          </w:tcPr>
          <w:p w14:paraId="0D99F9B8" w14:textId="127A9872" w:rsidR="00422EDB" w:rsidRPr="000C33C2" w:rsidRDefault="00422EDB" w:rsidP="00422EDB">
            <w:pPr>
              <w:rPr>
                <w:sz w:val="20"/>
                <w:szCs w:val="20"/>
                <w:lang w:val="en-US"/>
              </w:rPr>
            </w:pPr>
            <w:r w:rsidRPr="000C33C2">
              <w:rPr>
                <w:sz w:val="20"/>
                <w:szCs w:val="20"/>
                <w:lang w:val="en-US"/>
              </w:rPr>
              <w:t>S.8</w:t>
            </w:r>
          </w:p>
        </w:tc>
        <w:tc>
          <w:tcPr>
            <w:tcW w:w="3260" w:type="dxa"/>
          </w:tcPr>
          <w:p w14:paraId="670DAE21" w14:textId="63394D9F" w:rsidR="00422EDB" w:rsidRPr="000C33C2" w:rsidRDefault="00422EDB" w:rsidP="000C33C2">
            <w:pPr>
              <w:rPr>
                <w:sz w:val="20"/>
                <w:szCs w:val="20"/>
                <w:lang w:val="en-US"/>
              </w:rPr>
            </w:pPr>
            <w:r w:rsidRPr="000C33C2">
              <w:rPr>
                <w:sz w:val="20"/>
                <w:szCs w:val="20"/>
                <w:lang w:val="en-US"/>
              </w:rPr>
              <w:t>Energy consumption</w:t>
            </w:r>
            <w:r w:rsidR="000C33C2" w:rsidRPr="000C33C2">
              <w:rPr>
                <w:sz w:val="20"/>
                <w:szCs w:val="20"/>
                <w:lang w:val="en-US"/>
              </w:rPr>
              <w:t xml:space="preserve"> (per year)</w:t>
            </w:r>
            <w:r w:rsidR="006B2F17">
              <w:rPr>
                <w:sz w:val="20"/>
                <w:szCs w:val="20"/>
                <w:lang w:val="en-US"/>
              </w:rPr>
              <w:t xml:space="preserve"> in kWh</w:t>
            </w:r>
          </w:p>
        </w:tc>
        <w:tc>
          <w:tcPr>
            <w:tcW w:w="5098" w:type="dxa"/>
          </w:tcPr>
          <w:p w14:paraId="12DE213A" w14:textId="240521EC" w:rsidR="00422EDB" w:rsidRPr="000C33C2" w:rsidRDefault="00272E04" w:rsidP="006B2F17">
            <w:pPr>
              <w:rPr>
                <w:sz w:val="20"/>
                <w:szCs w:val="20"/>
              </w:rPr>
            </w:pPr>
            <w:r w:rsidRPr="00272E04">
              <w:rPr>
                <w:sz w:val="20"/>
                <w:szCs w:val="20"/>
              </w:rPr>
              <w:t xml:space="preserve">1003077.05852</w:t>
            </w:r>
          </w:p>
        </w:tc>
      </w:tr>
      <w:tr w:rsidR="00422EDB" w:rsidRPr="000C33C2" w14:paraId="64DB318B" w14:textId="77777777" w:rsidTr="006E7391">
        <w:tc>
          <w:tcPr>
            <w:tcW w:w="9062" w:type="dxa"/>
            <w:gridSpan w:val="3"/>
          </w:tcPr>
          <w:p w14:paraId="3D6EF5DF" w14:textId="4AF87746"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2934830" w14:textId="77777777" w:rsidTr="000C33C2">
        <w:tc>
          <w:tcPr>
            <w:tcW w:w="704" w:type="dxa"/>
          </w:tcPr>
          <w:p w14:paraId="6FB2D837" w14:textId="4F6322E5" w:rsidR="00422EDB" w:rsidRPr="000C33C2" w:rsidRDefault="00422EDB" w:rsidP="00422EDB">
            <w:pPr>
              <w:rPr>
                <w:sz w:val="20"/>
                <w:szCs w:val="20"/>
                <w:lang w:val="en-US"/>
              </w:rPr>
            </w:pPr>
            <w:r w:rsidRPr="000C33C2">
              <w:rPr>
                <w:sz w:val="20"/>
                <w:szCs w:val="20"/>
                <w:lang w:val="en-US"/>
              </w:rPr>
              <w:t>S.9</w:t>
            </w:r>
          </w:p>
        </w:tc>
        <w:tc>
          <w:tcPr>
            <w:tcW w:w="3260" w:type="dxa"/>
          </w:tcPr>
          <w:p w14:paraId="3B1DB668" w14:textId="505ACA4B" w:rsidR="00422EDB" w:rsidRPr="000C33C2" w:rsidRDefault="00422EDB" w:rsidP="00422EDB">
            <w:pPr>
              <w:rPr>
                <w:sz w:val="20"/>
                <w:szCs w:val="20"/>
                <w:lang w:val="en-US"/>
              </w:rPr>
            </w:pPr>
            <w:r w:rsidRPr="000C33C2">
              <w:rPr>
                <w:sz w:val="20"/>
                <w:szCs w:val="20"/>
                <w:lang w:val="en-US"/>
              </w:rPr>
              <w:t>Energy consumption sources and methodologies</w:t>
            </w:r>
          </w:p>
        </w:tc>
        <w:tc>
          <w:tcPr>
            <w:tcW w:w="5098" w:type="dxa"/>
          </w:tcPr>
          <w:p w14:paraId="7DEB9A81" w14:textId="4E6A6953"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F14DEC" w14:paraId="7F70EF13" w14:textId="77777777" w:rsidTr="00514200">
        <w:tc>
          <w:tcPr>
            <w:tcW w:w="9062" w:type="dxa"/>
            <w:gridSpan w:val="3"/>
          </w:tcPr>
          <w:p w14:paraId="5693CECA" w14:textId="086E12B8" w:rsidR="00422EDB" w:rsidRPr="000C33C2" w:rsidRDefault="00422EDB" w:rsidP="00422EDB">
            <w:pPr>
              <w:jc w:val="center"/>
              <w:rPr>
                <w:b/>
                <w:bCs/>
                <w:sz w:val="20"/>
                <w:szCs w:val="20"/>
                <w:lang w:val="en-US"/>
              </w:rPr>
            </w:pPr>
            <w:r w:rsidRPr="000C33C2">
              <w:rPr>
                <w:b/>
                <w:bCs/>
                <w:sz w:val="20"/>
                <w:szCs w:val="20"/>
                <w:lang w:val="en-US"/>
              </w:rPr>
              <w:t>Supplementary key indicators on energy and GHG emissions</w:t>
            </w:r>
          </w:p>
        </w:tc>
      </w:tr>
      <w:tr w:rsidR="00422EDB" w:rsidRPr="000C33C2" w14:paraId="1A56657A" w14:textId="77777777" w:rsidTr="000C33C2">
        <w:tc>
          <w:tcPr>
            <w:tcW w:w="704" w:type="dxa"/>
          </w:tcPr>
          <w:p w14:paraId="38D42942" w14:textId="417E57E6" w:rsidR="00422EDB" w:rsidRPr="000C33C2" w:rsidRDefault="00422EDB" w:rsidP="00422EDB">
            <w:pPr>
              <w:rPr>
                <w:sz w:val="20"/>
                <w:szCs w:val="20"/>
                <w:lang w:val="en-US"/>
              </w:rPr>
            </w:pPr>
            <w:r w:rsidRPr="000C33C2">
              <w:rPr>
                <w:sz w:val="20"/>
                <w:szCs w:val="20"/>
                <w:lang w:val="en-US"/>
              </w:rPr>
              <w:t>S.10</w:t>
            </w:r>
          </w:p>
        </w:tc>
        <w:tc>
          <w:tcPr>
            <w:tcW w:w="3260" w:type="dxa"/>
          </w:tcPr>
          <w:p w14:paraId="3E3FAA02" w14:textId="29945B18" w:rsidR="00422EDB" w:rsidRPr="000C33C2" w:rsidRDefault="00422EDB" w:rsidP="000C33C2">
            <w:pPr>
              <w:rPr>
                <w:sz w:val="20"/>
                <w:szCs w:val="20"/>
                <w:lang w:val="en-US"/>
              </w:rPr>
            </w:pPr>
            <w:r w:rsidRPr="000C33C2">
              <w:rPr>
                <w:sz w:val="20"/>
                <w:szCs w:val="20"/>
                <w:lang w:val="en-US"/>
              </w:rPr>
              <w:t>Renewable energy consumption</w:t>
            </w:r>
            <w:r w:rsidR="000C33C2" w:rsidRPr="000C33C2">
              <w:rPr>
                <w:sz w:val="20"/>
                <w:szCs w:val="20"/>
                <w:lang w:val="en-US"/>
              </w:rPr>
              <w:t xml:space="preserve"> (share of energy from renewable generation resources)</w:t>
            </w:r>
            <w:r w:rsidR="006B2F17">
              <w:rPr>
                <w:sz w:val="20"/>
                <w:szCs w:val="20"/>
                <w:lang w:val="en-US"/>
              </w:rPr>
              <w:t xml:space="preserve"> in %</w:t>
            </w:r>
          </w:p>
        </w:tc>
        <w:tc>
          <w:tcPr>
            <w:tcW w:w="5098" w:type="dxa"/>
          </w:tcPr>
          <w:p w14:paraId="2B69F12F" w14:textId="3970C019" w:rsidR="00422EDB" w:rsidRPr="000C33C2" w:rsidRDefault="00272E04" w:rsidP="000C33C2">
            <w:pPr>
              <w:rPr>
                <w:sz w:val="20"/>
                <w:szCs w:val="20"/>
                <w:lang w:val="en-US"/>
              </w:rPr>
            </w:pPr>
            <w:r w:rsidRPr="00272E04">
              <w:rPr>
                <w:sz w:val="20"/>
                <w:szCs w:val="20"/>
                <w:lang w:val="en-US"/>
              </w:rPr>
              <w:t xml:space="preserve">35.174057801</w:t>
            </w:r>
          </w:p>
        </w:tc>
      </w:tr>
      <w:tr w:rsidR="00422EDB" w:rsidRPr="000C33C2" w14:paraId="79A571BB" w14:textId="77777777" w:rsidTr="000C33C2">
        <w:tc>
          <w:tcPr>
            <w:tcW w:w="704" w:type="dxa"/>
          </w:tcPr>
          <w:p w14:paraId="3EB3AD5B" w14:textId="53D01FF5" w:rsidR="00422EDB" w:rsidRPr="000C33C2" w:rsidRDefault="00422EDB" w:rsidP="00422EDB">
            <w:pPr>
              <w:rPr>
                <w:sz w:val="20"/>
                <w:szCs w:val="20"/>
                <w:lang w:val="en-US"/>
              </w:rPr>
            </w:pPr>
            <w:r w:rsidRPr="000C33C2">
              <w:rPr>
                <w:sz w:val="20"/>
                <w:szCs w:val="20"/>
                <w:lang w:val="en-US"/>
              </w:rPr>
              <w:t>S.11</w:t>
            </w:r>
          </w:p>
        </w:tc>
        <w:tc>
          <w:tcPr>
            <w:tcW w:w="3260" w:type="dxa"/>
          </w:tcPr>
          <w:p w14:paraId="0E0E4A10" w14:textId="212B1687" w:rsidR="00422EDB" w:rsidRPr="000C33C2" w:rsidRDefault="00422EDB" w:rsidP="00422EDB">
            <w:pPr>
              <w:rPr>
                <w:sz w:val="20"/>
                <w:szCs w:val="20"/>
                <w:lang w:val="en-US"/>
              </w:rPr>
            </w:pPr>
            <w:r w:rsidRPr="000C33C2">
              <w:rPr>
                <w:sz w:val="20"/>
                <w:szCs w:val="20"/>
                <w:lang w:val="en-US"/>
              </w:rPr>
              <w:t>Energy intensity</w:t>
            </w:r>
            <w:r w:rsidR="000C33C2" w:rsidRPr="000C33C2">
              <w:rPr>
                <w:sz w:val="20"/>
                <w:szCs w:val="20"/>
                <w:lang w:val="en-US"/>
              </w:rPr>
              <w:br/>
              <w:t>(energy used per validated transaction)</w:t>
            </w:r>
            <w:r w:rsidR="006B2F17">
              <w:rPr>
                <w:sz w:val="20"/>
                <w:szCs w:val="20"/>
                <w:lang w:val="en-US"/>
              </w:rPr>
              <w:t xml:space="preserve"> in kWh</w:t>
            </w:r>
          </w:p>
        </w:tc>
        <w:tc>
          <w:tcPr>
            <w:tcW w:w="5098" w:type="dxa"/>
          </w:tcPr>
          <w:p w14:paraId="553BFEA9" w14:textId="758840A2" w:rsidR="00422EDB" w:rsidRPr="000C33C2" w:rsidRDefault="00272E04" w:rsidP="006B2F17">
            <w:pPr>
              <w:rPr>
                <w:sz w:val="20"/>
                <w:szCs w:val="20"/>
                <w:lang w:val="en-US"/>
              </w:rPr>
            </w:pPr>
            <w:r w:rsidRPr="00272E04">
              <w:rPr>
                <w:sz w:val="20"/>
                <w:szCs w:val="20"/>
                <w:lang w:val="en-US"/>
              </w:rPr>
              <w:t xml:space="preserve">0.00039</w:t>
            </w:r>
          </w:p>
        </w:tc>
      </w:tr>
      <w:tr w:rsidR="00422EDB" w:rsidRPr="000C33C2" w14:paraId="525FD4C3" w14:textId="77777777" w:rsidTr="000C33C2">
        <w:tc>
          <w:tcPr>
            <w:tcW w:w="704" w:type="dxa"/>
          </w:tcPr>
          <w:p w14:paraId="7F408714" w14:textId="607CAF82" w:rsidR="00422EDB" w:rsidRPr="000C33C2" w:rsidRDefault="00422EDB" w:rsidP="00422EDB">
            <w:pPr>
              <w:rPr>
                <w:sz w:val="20"/>
                <w:szCs w:val="20"/>
                <w:lang w:val="en-US"/>
              </w:rPr>
            </w:pPr>
            <w:r w:rsidRPr="000C33C2">
              <w:rPr>
                <w:sz w:val="20"/>
                <w:szCs w:val="20"/>
                <w:lang w:val="en-US"/>
              </w:rPr>
              <w:t>S.12</w:t>
            </w:r>
          </w:p>
        </w:tc>
        <w:tc>
          <w:tcPr>
            <w:tcW w:w="3260" w:type="dxa"/>
          </w:tcPr>
          <w:p w14:paraId="698B19D4" w14:textId="597BC790" w:rsidR="00422EDB" w:rsidRPr="000C33C2" w:rsidRDefault="00422EDB" w:rsidP="00422EDB">
            <w:pPr>
              <w:rPr>
                <w:sz w:val="20"/>
                <w:szCs w:val="20"/>
                <w:lang w:val="en-US"/>
              </w:rPr>
            </w:pPr>
            <w:r w:rsidRPr="000C33C2">
              <w:rPr>
                <w:sz w:val="20"/>
                <w:szCs w:val="20"/>
                <w:lang w:val="en-US"/>
              </w:rPr>
              <w:t>Scope 1 DLT GHG emissions – Controlled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86AC04C" w14:textId="190109B0" w:rsidR="00422EDB" w:rsidRPr="000C33C2" w:rsidRDefault="00272E04" w:rsidP="006B2F17">
            <w:pPr>
              <w:rPr>
                <w:sz w:val="20"/>
                <w:szCs w:val="20"/>
                <w:lang w:val="en-US"/>
              </w:rPr>
            </w:pPr>
            <w:r w:rsidRPr="00272E04">
              <w:rPr>
                <w:sz w:val="20"/>
                <w:szCs w:val="20"/>
                <w:lang w:val="en-US"/>
              </w:rPr>
              <w:t xml:space="preserve">0</w:t>
            </w:r>
            <w:r w:rsidR="008C64CB" w:rsidRPr="000C33C2">
              <w:rPr>
                <w:sz w:val="20"/>
                <w:szCs w:val="20"/>
                <w:lang w:val="en-US"/>
              </w:rPr>
              <w:t xml:space="preserve"> </w:t>
            </w:r>
          </w:p>
        </w:tc>
      </w:tr>
      <w:tr w:rsidR="00422EDB" w:rsidRPr="000C33C2" w14:paraId="2946AB99" w14:textId="77777777" w:rsidTr="000C33C2">
        <w:tc>
          <w:tcPr>
            <w:tcW w:w="704" w:type="dxa"/>
          </w:tcPr>
          <w:p w14:paraId="2062AD39" w14:textId="5927226C" w:rsidR="00422EDB" w:rsidRPr="000C33C2" w:rsidRDefault="00422EDB" w:rsidP="00422EDB">
            <w:pPr>
              <w:rPr>
                <w:sz w:val="20"/>
                <w:szCs w:val="20"/>
                <w:lang w:val="en-US"/>
              </w:rPr>
            </w:pPr>
            <w:r w:rsidRPr="000C33C2">
              <w:rPr>
                <w:sz w:val="20"/>
                <w:szCs w:val="20"/>
                <w:lang w:val="en-US"/>
              </w:rPr>
              <w:t>S.13</w:t>
            </w:r>
          </w:p>
        </w:tc>
        <w:tc>
          <w:tcPr>
            <w:tcW w:w="3260" w:type="dxa"/>
          </w:tcPr>
          <w:p w14:paraId="049C2247" w14:textId="7CA3CCC8" w:rsidR="00422EDB" w:rsidRPr="000C33C2" w:rsidRDefault="00422EDB" w:rsidP="00422EDB">
            <w:pPr>
              <w:rPr>
                <w:sz w:val="20"/>
                <w:szCs w:val="20"/>
                <w:lang w:val="en-US"/>
              </w:rPr>
            </w:pPr>
            <w:r w:rsidRPr="000C33C2">
              <w:rPr>
                <w:sz w:val="20"/>
                <w:szCs w:val="20"/>
                <w:lang w:val="en-US"/>
              </w:rPr>
              <w:t>Scope 2 DLT GHG emissions – Purchased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74DBA49A" w14:textId="684633AF" w:rsidR="00422EDB" w:rsidRPr="000C33C2" w:rsidRDefault="00272E04" w:rsidP="006B2F17">
            <w:pPr>
              <w:rPr>
                <w:sz w:val="20"/>
                <w:szCs w:val="20"/>
                <w:lang w:val="en-US"/>
              </w:rPr>
            </w:pPr>
            <w:r w:rsidRPr="00272E04">
              <w:rPr>
                <w:sz w:val="20"/>
                <w:szCs w:val="20"/>
                <w:lang w:val="en-US"/>
              </w:rPr>
              <w:t xml:space="preserve">304.37261</w:t>
            </w:r>
          </w:p>
        </w:tc>
      </w:tr>
      <w:tr w:rsidR="00422EDB" w:rsidRPr="000C33C2" w14:paraId="2ED1D56B" w14:textId="77777777" w:rsidTr="000C33C2">
        <w:tc>
          <w:tcPr>
            <w:tcW w:w="704" w:type="dxa"/>
          </w:tcPr>
          <w:p w14:paraId="1C9DE2FA" w14:textId="16FF1842" w:rsidR="00422EDB" w:rsidRPr="000C33C2" w:rsidRDefault="00422EDB" w:rsidP="00422EDB">
            <w:pPr>
              <w:rPr>
                <w:sz w:val="20"/>
                <w:szCs w:val="20"/>
                <w:lang w:val="en-US"/>
              </w:rPr>
            </w:pPr>
            <w:r w:rsidRPr="000C33C2">
              <w:rPr>
                <w:sz w:val="20"/>
                <w:szCs w:val="20"/>
                <w:lang w:val="en-US"/>
              </w:rPr>
              <w:t>S.14</w:t>
            </w:r>
          </w:p>
        </w:tc>
        <w:tc>
          <w:tcPr>
            <w:tcW w:w="3260" w:type="dxa"/>
          </w:tcPr>
          <w:p w14:paraId="7019451E" w14:textId="553C16D9" w:rsidR="00422EDB" w:rsidRPr="000C33C2" w:rsidRDefault="00422EDB" w:rsidP="00422EDB">
            <w:pPr>
              <w:rPr>
                <w:sz w:val="20"/>
                <w:szCs w:val="20"/>
                <w:lang w:val="en-US"/>
              </w:rPr>
            </w:pPr>
            <w:r w:rsidRPr="000C33C2">
              <w:rPr>
                <w:sz w:val="20"/>
                <w:szCs w:val="20"/>
                <w:lang w:val="en-US"/>
              </w:rPr>
              <w:t>GHG intensity</w:t>
            </w:r>
            <w:r w:rsidR="000C33C2" w:rsidRPr="000C33C2">
              <w:rPr>
                <w:sz w:val="20"/>
                <w:szCs w:val="20"/>
                <w:lang w:val="en-US"/>
              </w:rPr>
              <w:br/>
              <w:t>(emissions per validated transaction)</w:t>
            </w:r>
            <w:r w:rsidR="006B2F17">
              <w:rPr>
                <w:sz w:val="20"/>
                <w:szCs w:val="20"/>
                <w:lang w:val="en-US"/>
              </w:rPr>
              <w:t xml:space="preserve"> in kg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47D87DD" w14:textId="3F4E3793" w:rsidR="00422EDB" w:rsidRPr="000C33C2" w:rsidRDefault="00272E04" w:rsidP="006B2F17">
            <w:pPr>
              <w:rPr>
                <w:sz w:val="20"/>
                <w:szCs w:val="20"/>
                <w:lang w:val="en-US"/>
              </w:rPr>
            </w:pPr>
            <w:r w:rsidRPr="00272E04">
              <w:rPr>
                <w:sz w:val="20"/>
                <w:szCs w:val="20"/>
                <w:lang w:val="en-US"/>
              </w:rPr>
              <w:t xml:space="preserve">0.00012</w:t>
            </w:r>
          </w:p>
        </w:tc>
      </w:tr>
      <w:tr w:rsidR="00422EDB" w:rsidRPr="000C33C2" w14:paraId="6719AC76" w14:textId="77777777" w:rsidTr="00787BD7">
        <w:tc>
          <w:tcPr>
            <w:tcW w:w="9062" w:type="dxa"/>
            <w:gridSpan w:val="3"/>
          </w:tcPr>
          <w:p w14:paraId="2E9A0E0C" w14:textId="7A8CE375"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4C75AF1" w14:textId="77777777" w:rsidTr="000C33C2">
        <w:tc>
          <w:tcPr>
            <w:tcW w:w="704" w:type="dxa"/>
          </w:tcPr>
          <w:p w14:paraId="01C98CBD" w14:textId="2305D1BE" w:rsidR="00422EDB" w:rsidRPr="000C33C2" w:rsidRDefault="00422EDB" w:rsidP="00422EDB">
            <w:pPr>
              <w:rPr>
                <w:sz w:val="20"/>
                <w:szCs w:val="20"/>
                <w:lang w:val="en-US"/>
              </w:rPr>
            </w:pPr>
            <w:r w:rsidRPr="000C33C2">
              <w:rPr>
                <w:sz w:val="20"/>
                <w:szCs w:val="20"/>
                <w:lang w:val="en-US"/>
              </w:rPr>
              <w:t>S.15</w:t>
            </w:r>
          </w:p>
        </w:tc>
        <w:tc>
          <w:tcPr>
            <w:tcW w:w="3260" w:type="dxa"/>
          </w:tcPr>
          <w:p w14:paraId="2C28ECB4" w14:textId="13AD925B" w:rsidR="00422EDB" w:rsidRPr="000C33C2" w:rsidRDefault="00422EDB" w:rsidP="00422EDB">
            <w:pPr>
              <w:rPr>
                <w:sz w:val="20"/>
                <w:szCs w:val="20"/>
                <w:lang w:val="en-US"/>
              </w:rPr>
            </w:pPr>
            <w:r w:rsidRPr="000C33C2">
              <w:rPr>
                <w:sz w:val="20"/>
                <w:szCs w:val="20"/>
                <w:lang w:val="en-US"/>
              </w:rPr>
              <w:t>Key energy sources and methodologies</w:t>
            </w:r>
          </w:p>
        </w:tc>
        <w:tc>
          <w:tcPr>
            <w:tcW w:w="5098" w:type="dxa"/>
          </w:tcPr>
          <w:p w14:paraId="390D7828" w14:textId="2122C18D"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272E04" w14:paraId="6B975D8F" w14:textId="77777777" w:rsidTr="000C33C2">
        <w:tc>
          <w:tcPr>
            <w:tcW w:w="704" w:type="dxa"/>
          </w:tcPr>
          <w:p w14:paraId="510F8998" w14:textId="453F673F" w:rsidR="00422EDB" w:rsidRPr="000C33C2" w:rsidRDefault="00422EDB" w:rsidP="00422EDB">
            <w:pPr>
              <w:rPr>
                <w:sz w:val="20"/>
                <w:szCs w:val="20"/>
                <w:lang w:val="en-US"/>
              </w:rPr>
            </w:pPr>
            <w:r w:rsidRPr="000C33C2">
              <w:rPr>
                <w:sz w:val="20"/>
                <w:szCs w:val="20"/>
                <w:lang w:val="en-US"/>
              </w:rPr>
              <w:t>S.16</w:t>
            </w:r>
          </w:p>
        </w:tc>
        <w:tc>
          <w:tcPr>
            <w:tcW w:w="3260" w:type="dxa"/>
          </w:tcPr>
          <w:p w14:paraId="5C1E6B9A" w14:textId="5A3A4F18" w:rsidR="00422EDB" w:rsidRPr="000C33C2" w:rsidRDefault="00422EDB" w:rsidP="00422EDB">
            <w:pPr>
              <w:rPr>
                <w:sz w:val="20"/>
                <w:szCs w:val="20"/>
                <w:lang w:val="en-US"/>
              </w:rPr>
            </w:pPr>
            <w:r w:rsidRPr="000C33C2">
              <w:rPr>
                <w:sz w:val="20"/>
                <w:szCs w:val="20"/>
                <w:lang w:val="en-US"/>
              </w:rPr>
              <w:t>Key GHG sources and methodologies</w:t>
            </w:r>
          </w:p>
        </w:tc>
        <w:tc>
          <w:tcPr>
            <w:tcW w:w="5098" w:type="dxa"/>
          </w:tcPr>
          <w:p w14:paraId="1612D58E" w14:textId="18893A54"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bl>
    <w:p w14:paraId="3F31C714" w14:textId="77777777" w:rsidR="00D13235" w:rsidRDefault="00D13235">
      <w:pPr>
        <w:rPr>
          <w:sz w:val="20"/>
          <w:szCs w:val="20"/>
          <w:lang w:val="en-US"/>
        </w:rPr>
      </w:pPr>
    </w:p>
    <w:p w14:paraId="29B8B06F" w14:textId="2F97191F" w:rsidR="00F14DEC" w:rsidRPr="00F14DEC" w:rsidRDefault="00F14DEC">
      <w:pPr>
        <w:rPr>
          <w:sz w:val="20"/>
          <w:szCs w:val="20"/>
        </w:rPr>
      </w:pPr>
      <w:r>
        <w:rPr>
          <w:sz w:val="20"/>
          <w:szCs w:val="20"/>
          <w:lang w:val="en-US"/>
        </w:rPr>
        <w:t xml:space="preserve"/>
      </w:r>
      <w:r>
        <w:t xml:space="preserve"/>
      </w:r>
    </w:p>
    <w:sectPr w:rsidR="00F14DEC" w:rsidRPr="00F14DEC">
      <w:headerReference w:type="default" r:id="rId6"/>
      <w:footerReference w:type="default" r:id="rId7"/>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6F1EB" w14:textId="77777777" w:rsidR="00056146" w:rsidRDefault="00056146" w:rsidP="00D93193">
      <w:pPr>
        <w:spacing w:after="0" w:line="240" w:lineRule="auto"/>
      </w:pPr>
      <w:r>
        <w:separator/>
      </w:r>
    </w:p>
  </w:endnote>
  <w:endnote w:type="continuationSeparator" w:id="0">
    <w:p w14:paraId="41A4E174" w14:textId="77777777" w:rsidR="00056146" w:rsidRDefault="00056146" w:rsidP="00D93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125D9" w14:textId="63B683E1" w:rsidR="003C343E" w:rsidRPr="003C343E" w:rsidRDefault="003C343E">
    <w:pPr>
      <w:pStyle w:val="Fuzeile"/>
      <w:rPr>
        <w:lang w:val="en-US"/>
      </w:rPr>
    </w:pPr>
    <w:r w:rsidRPr="003C343E">
      <w:rPr>
        <w:lang w:val="en-US"/>
      </w:rPr>
      <w:t xml:space="preserve">Last review: 2026-07-01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7E916" w14:textId="77777777" w:rsidR="00056146" w:rsidRDefault="00056146" w:rsidP="00D93193">
      <w:pPr>
        <w:spacing w:after="0" w:line="240" w:lineRule="auto"/>
      </w:pPr>
      <w:r>
        <w:separator/>
      </w:r>
    </w:p>
  </w:footnote>
  <w:footnote w:type="continuationSeparator" w:id="0">
    <w:p w14:paraId="7AF8AD34" w14:textId="77777777" w:rsidR="00056146" w:rsidRDefault="00056146" w:rsidP="00D93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C5CD" w14:textId="099F92BE" w:rsidR="00D93193" w:rsidRDefault="00D93193" w:rsidP="00D93193">
    <w:pPr>
      <w:pStyle w:val="Kopfzeile"/>
      <w:jc w:val="right"/>
    </w:pPr>
    <w:r>
      <w:rPr>
        <w:noProof/>
        <w:lang w:val="en-US"/>
      </w:rPr>
      <w:drawing>
        <wp:inline distT="0" distB="0" distL="0" distR="0" wp14:anchorId="6BAD8F07" wp14:editId="6C343BD0">
          <wp:extent cx="846161" cy="298110"/>
          <wp:effectExtent l="0" t="0" r="0" b="6985"/>
          <wp:docPr id="1528449155" name="Picture 1" descr="CCRI Ind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RI Ind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44" cy="312091"/>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ewsDQ1MTY3MjMysjBS0lEKTi0uzszPAykwrgUAvoFyiSwAAAA="/>
  </w:docVars>
  <w:rsids>
    <w:rsidRoot w:val="00422EDB"/>
    <w:rsid w:val="00013623"/>
    <w:rsid w:val="00056146"/>
    <w:rsid w:val="000C33C2"/>
    <w:rsid w:val="001625CA"/>
    <w:rsid w:val="001C5946"/>
    <w:rsid w:val="00272E04"/>
    <w:rsid w:val="003C343E"/>
    <w:rsid w:val="0042078F"/>
    <w:rsid w:val="00422EDB"/>
    <w:rsid w:val="004E7AA9"/>
    <w:rsid w:val="004F122F"/>
    <w:rsid w:val="005307DF"/>
    <w:rsid w:val="0068514A"/>
    <w:rsid w:val="006B2F17"/>
    <w:rsid w:val="00795905"/>
    <w:rsid w:val="00821F77"/>
    <w:rsid w:val="00850647"/>
    <w:rsid w:val="00872906"/>
    <w:rsid w:val="008C64CB"/>
    <w:rsid w:val="008D51E0"/>
    <w:rsid w:val="0098649E"/>
    <w:rsid w:val="00CD2245"/>
    <w:rsid w:val="00D13235"/>
    <w:rsid w:val="00D93193"/>
    <w:rsid w:val="00DF3F0C"/>
    <w:rsid w:val="00E70086"/>
    <w:rsid w:val="00F14DEC"/>
    <w:rsid w:val="00FB5F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2D2"/>
  <w15:chartTrackingRefBased/>
  <w15:docId w15:val="{B2D84654-632C-48A9-A061-14E6278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0"/>
        <w:szCs w:val="20"/>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2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2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2E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2E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2E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2ED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2ED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2ED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2ED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2E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2E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2E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2E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2E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2E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2E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2E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2EDB"/>
    <w:rPr>
      <w:rFonts w:eastAsiaTheme="majorEastAsia" w:cstheme="majorBidi"/>
      <w:color w:val="272727" w:themeColor="text1" w:themeTint="D8"/>
    </w:rPr>
  </w:style>
  <w:style w:type="paragraph" w:styleId="Titel">
    <w:name w:val="Title"/>
    <w:basedOn w:val="Standard"/>
    <w:next w:val="Standard"/>
    <w:link w:val="TitelZchn"/>
    <w:uiPriority w:val="10"/>
    <w:qFormat/>
    <w:rsid w:val="00422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2E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2ED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2E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2ED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2EDB"/>
    <w:rPr>
      <w:i/>
      <w:iCs/>
      <w:color w:val="404040" w:themeColor="text1" w:themeTint="BF"/>
    </w:rPr>
  </w:style>
  <w:style w:type="paragraph" w:styleId="Listenabsatz">
    <w:name w:val="List Paragraph"/>
    <w:basedOn w:val="Standard"/>
    <w:uiPriority w:val="34"/>
    <w:qFormat/>
    <w:rsid w:val="00422EDB"/>
    <w:pPr>
      <w:ind w:left="720"/>
      <w:contextualSpacing/>
    </w:pPr>
  </w:style>
  <w:style w:type="character" w:styleId="IntensiveHervorhebung">
    <w:name w:val="Intense Emphasis"/>
    <w:basedOn w:val="Absatz-Standardschriftart"/>
    <w:uiPriority w:val="21"/>
    <w:qFormat/>
    <w:rsid w:val="00422EDB"/>
    <w:rPr>
      <w:i/>
      <w:iCs/>
      <w:color w:val="0F4761" w:themeColor="accent1" w:themeShade="BF"/>
    </w:rPr>
  </w:style>
  <w:style w:type="paragraph" w:styleId="IntensivesZitat">
    <w:name w:val="Intense Quote"/>
    <w:basedOn w:val="Standard"/>
    <w:next w:val="Standard"/>
    <w:link w:val="IntensivesZitatZchn"/>
    <w:uiPriority w:val="30"/>
    <w:qFormat/>
    <w:rsid w:val="00422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2EDB"/>
    <w:rPr>
      <w:i/>
      <w:iCs/>
      <w:color w:val="0F4761" w:themeColor="accent1" w:themeShade="BF"/>
    </w:rPr>
  </w:style>
  <w:style w:type="character" w:styleId="IntensiverVerweis">
    <w:name w:val="Intense Reference"/>
    <w:basedOn w:val="Absatz-Standardschriftart"/>
    <w:uiPriority w:val="32"/>
    <w:qFormat/>
    <w:rsid w:val="00422EDB"/>
    <w:rPr>
      <w:b/>
      <w:bCs/>
      <w:smallCaps/>
      <w:color w:val="0F4761" w:themeColor="accent1" w:themeShade="BF"/>
      <w:spacing w:val="5"/>
    </w:rPr>
  </w:style>
  <w:style w:type="table" w:styleId="Tabellenraster">
    <w:name w:val="Table Grid"/>
    <w:basedOn w:val="NormaleTabelle"/>
    <w:uiPriority w:val="39"/>
    <w:rsid w:val="0042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C64CB"/>
    <w:rPr>
      <w:color w:val="467886" w:themeColor="hyperlink"/>
      <w:u w:val="single"/>
    </w:rPr>
  </w:style>
  <w:style w:type="character" w:customStyle="1" w:styleId="NichtaufgelsteErwhnung1">
    <w:name w:val="Nicht aufgelöste Erwähnung1"/>
    <w:basedOn w:val="Absatz-Standardschriftart"/>
    <w:uiPriority w:val="99"/>
    <w:semiHidden/>
    <w:unhideWhenUsed/>
    <w:rsid w:val="008C64CB"/>
    <w:rPr>
      <w:color w:val="605E5C"/>
      <w:shd w:val="clear" w:color="auto" w:fill="E1DFDD"/>
    </w:rPr>
  </w:style>
  <w:style w:type="paragraph" w:styleId="Kopfzeile">
    <w:name w:val="header"/>
    <w:basedOn w:val="Standard"/>
    <w:link w:val="KopfzeileZchn"/>
    <w:uiPriority w:val="99"/>
    <w:unhideWhenUsed/>
    <w:rsid w:val="00D931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3193"/>
  </w:style>
  <w:style w:type="paragraph" w:styleId="Fuzeile">
    <w:name w:val="footer"/>
    <w:basedOn w:val="Standard"/>
    <w:link w:val="FuzeileZchn"/>
    <w:uiPriority w:val="99"/>
    <w:unhideWhenUsed/>
    <w:rsid w:val="00D931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95589">
      <w:bodyDiv w:val="1"/>
      <w:marLeft w:val="0"/>
      <w:marRight w:val="0"/>
      <w:marTop w:val="0"/>
      <w:marBottom w:val="0"/>
      <w:divBdr>
        <w:top w:val="none" w:sz="0" w:space="0" w:color="auto"/>
        <w:left w:val="none" w:sz="0" w:space="0" w:color="auto"/>
        <w:bottom w:val="none" w:sz="0" w:space="0" w:color="auto"/>
        <w:right w:val="none" w:sz="0" w:space="0" w:color="auto"/>
      </w:divBdr>
    </w:div>
    <w:div w:id="815299101">
      <w:bodyDiv w:val="1"/>
      <w:marLeft w:val="0"/>
      <w:marRight w:val="0"/>
      <w:marTop w:val="0"/>
      <w:marBottom w:val="0"/>
      <w:divBdr>
        <w:top w:val="none" w:sz="0" w:space="0" w:color="auto"/>
        <w:left w:val="none" w:sz="0" w:space="0" w:color="auto"/>
        <w:bottom w:val="none" w:sz="0" w:space="0" w:color="auto"/>
        <w:right w:val="none" w:sz="0" w:space="0" w:color="auto"/>
      </w:divBdr>
    </w:div>
    <w:div w:id="997266421">
      <w:bodyDiv w:val="1"/>
      <w:marLeft w:val="0"/>
      <w:marRight w:val="0"/>
      <w:marTop w:val="0"/>
      <w:marBottom w:val="0"/>
      <w:divBdr>
        <w:top w:val="none" w:sz="0" w:space="0" w:color="auto"/>
        <w:left w:val="none" w:sz="0" w:space="0" w:color="auto"/>
        <w:bottom w:val="none" w:sz="0" w:space="0" w:color="auto"/>
        <w:right w:val="none" w:sz="0" w:space="0" w:color="auto"/>
      </w:divBdr>
    </w:div>
    <w:div w:id="1076244193">
      <w:bodyDiv w:val="1"/>
      <w:marLeft w:val="0"/>
      <w:marRight w:val="0"/>
      <w:marTop w:val="0"/>
      <w:marBottom w:val="0"/>
      <w:divBdr>
        <w:top w:val="none" w:sz="0" w:space="0" w:color="auto"/>
        <w:left w:val="none" w:sz="0" w:space="0" w:color="auto"/>
        <w:bottom w:val="none" w:sz="0" w:space="0" w:color="auto"/>
        <w:right w:val="none" w:sz="0" w:space="0" w:color="auto"/>
      </w:divBdr>
    </w:div>
    <w:div w:id="1206679772">
      <w:bodyDiv w:val="1"/>
      <w:marLeft w:val="0"/>
      <w:marRight w:val="0"/>
      <w:marTop w:val="0"/>
      <w:marBottom w:val="0"/>
      <w:divBdr>
        <w:top w:val="none" w:sz="0" w:space="0" w:color="auto"/>
        <w:left w:val="none" w:sz="0" w:space="0" w:color="auto"/>
        <w:bottom w:val="none" w:sz="0" w:space="0" w:color="auto"/>
        <w:right w:val="none" w:sz="0" w:space="0" w:color="auto"/>
      </w:divBdr>
    </w:div>
    <w:div w:id="1332566644">
      <w:bodyDiv w:val="1"/>
      <w:marLeft w:val="0"/>
      <w:marRight w:val="0"/>
      <w:marTop w:val="0"/>
      <w:marBottom w:val="0"/>
      <w:divBdr>
        <w:top w:val="none" w:sz="0" w:space="0" w:color="auto"/>
        <w:left w:val="none" w:sz="0" w:space="0" w:color="auto"/>
        <w:bottom w:val="none" w:sz="0" w:space="0" w:color="auto"/>
        <w:right w:val="none" w:sz="0" w:space="0" w:color="auto"/>
      </w:divBdr>
    </w:div>
    <w:div w:id="1634942942">
      <w:bodyDiv w:val="1"/>
      <w:marLeft w:val="0"/>
      <w:marRight w:val="0"/>
      <w:marTop w:val="0"/>
      <w:marBottom w:val="0"/>
      <w:divBdr>
        <w:top w:val="none" w:sz="0" w:space="0" w:color="auto"/>
        <w:left w:val="none" w:sz="0" w:space="0" w:color="auto"/>
        <w:bottom w:val="none" w:sz="0" w:space="0" w:color="auto"/>
        <w:right w:val="none" w:sz="0" w:space="0" w:color="auto"/>
      </w:divBdr>
    </w:div>
    <w:div w:id="182288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hyperlink" Target="https://carbon-ratings.com/dl/whitepaper-mica-methods-2024" TargetMode="External"/><Relationship Id="rId11" Type="http://schemas.openxmlformats.org/officeDocument/2006/relationships/hyperlink" Target="https://docs.mica.api.carbon-rating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Stoll</dc:creator>
  <cp:keywords/>
  <dc:description/>
  <cp:lastModifiedBy>Uli Gallersdörfer</cp:lastModifiedBy>
  <cp:revision>11</cp:revision>
  <cp:lastPrinted>2024-11-28T13:58:00Z</cp:lastPrinted>
  <dcterms:created xsi:type="dcterms:W3CDTF">2024-11-22T14:21:00Z</dcterms:created>
  <dcterms:modified xsi:type="dcterms:W3CDTF">2025-10-30T10:33:00Z</dcterms:modified>
  <dc:identifier/>
  <dc:language/>
</cp:coreProperties>
</file>